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7A2B" w14:textId="69E5E274" w:rsidR="006700EC" w:rsidRPr="003B1ADA" w:rsidRDefault="006700EC">
      <w:pPr>
        <w:rPr>
          <w:rFonts w:cstheme="minorHAnsi"/>
          <w:b/>
          <w:bCs/>
          <w:color w:val="0D0D0D"/>
          <w:sz w:val="23"/>
          <w:szCs w:val="23"/>
          <w:shd w:val="clear" w:color="auto" w:fill="FFFFFF"/>
        </w:rPr>
      </w:pPr>
      <w:r w:rsidRPr="003B1ADA">
        <w:rPr>
          <w:rFonts w:cstheme="minorHAnsi"/>
          <w:b/>
          <w:bCs/>
          <w:color w:val="0D0D0D"/>
          <w:sz w:val="23"/>
          <w:szCs w:val="23"/>
          <w:shd w:val="clear" w:color="auto" w:fill="FFFFFF"/>
        </w:rPr>
        <w:t>TAX CREDITS &amp; REBATES</w:t>
      </w:r>
      <w:r w:rsidR="003B1ADA">
        <w:rPr>
          <w:rFonts w:cstheme="minorHAnsi"/>
          <w:b/>
          <w:bCs/>
          <w:color w:val="0D0D0D"/>
          <w:sz w:val="23"/>
          <w:szCs w:val="23"/>
          <w:shd w:val="clear" w:color="auto" w:fill="FFFFFF"/>
        </w:rPr>
        <w:t xml:space="preserve"> FOR RESIDENTS</w:t>
      </w:r>
    </w:p>
    <w:p w14:paraId="11D4BF12" w14:textId="77777777" w:rsidR="002A5688" w:rsidRDefault="002A5688" w:rsidP="002A5688">
      <w:r>
        <w:t>SLIDE 1</w:t>
      </w:r>
    </w:p>
    <w:p w14:paraId="6868991C" w14:textId="332D68B6" w:rsidR="004F3917" w:rsidRDefault="004F3917" w:rsidP="006700EC">
      <w:pPr>
        <w:rPr>
          <w:rFonts w:cstheme="minorHAnsi"/>
          <w:color w:val="0D0D0D"/>
          <w:sz w:val="23"/>
          <w:szCs w:val="23"/>
          <w:shd w:val="clear" w:color="auto" w:fill="FFFFFF"/>
        </w:rPr>
      </w:pPr>
      <w:r w:rsidRPr="003B1ADA">
        <w:rPr>
          <w:rFonts w:cstheme="minorHAnsi"/>
          <w:color w:val="0D0D0D"/>
          <w:sz w:val="23"/>
          <w:szCs w:val="23"/>
          <w:shd w:val="clear" w:color="auto" w:fill="FFFFFF"/>
        </w:rPr>
        <w:t>Today we’re going to learn how the Inflation Reduction Act of 2022 can save you money through tax credits and rebates, when you apply energy efficiency methods or upgrade to clean energy technologies within your home.</w:t>
      </w:r>
    </w:p>
    <w:p w14:paraId="788F3C92" w14:textId="77777777" w:rsidR="002A5688" w:rsidRPr="00967AF0" w:rsidRDefault="002A5688" w:rsidP="002A5688">
      <w:pPr>
        <w:rPr>
          <w:rFonts w:cstheme="minorHAnsi"/>
          <w:color w:val="0D0D0D"/>
          <w:sz w:val="23"/>
          <w:szCs w:val="23"/>
          <w:shd w:val="clear" w:color="auto" w:fill="FFFFFF"/>
        </w:rPr>
      </w:pPr>
      <w:r>
        <w:rPr>
          <w:rFonts w:cstheme="minorHAnsi"/>
          <w:color w:val="0D0D0D"/>
          <w:sz w:val="23"/>
          <w:szCs w:val="23"/>
          <w:shd w:val="clear" w:color="auto" w:fill="FFFFFF"/>
        </w:rPr>
        <w:t>A little background about t</w:t>
      </w:r>
      <w:r w:rsidRPr="00967AF0">
        <w:rPr>
          <w:rFonts w:cstheme="minorHAnsi"/>
          <w:color w:val="0D0D0D"/>
          <w:sz w:val="23"/>
          <w:szCs w:val="23"/>
          <w:shd w:val="clear" w:color="auto" w:fill="FFFFFF"/>
        </w:rPr>
        <w:t xml:space="preserve">he </w:t>
      </w:r>
      <w:r>
        <w:rPr>
          <w:rFonts w:cstheme="minorHAnsi"/>
          <w:color w:val="0D0D0D"/>
          <w:sz w:val="23"/>
          <w:szCs w:val="23"/>
          <w:shd w:val="clear" w:color="auto" w:fill="FFFFFF"/>
        </w:rPr>
        <w:t>Inflation Reduction Act. This bill</w:t>
      </w:r>
      <w:r w:rsidRPr="00967AF0">
        <w:rPr>
          <w:rFonts w:cstheme="minorHAnsi"/>
          <w:color w:val="0D0D0D"/>
          <w:sz w:val="23"/>
          <w:szCs w:val="23"/>
          <w:shd w:val="clear" w:color="auto" w:fill="FFFFFF"/>
        </w:rPr>
        <w:t xml:space="preserve"> represents the largest investment into </w:t>
      </w:r>
      <w:hyperlink r:id="rId5" w:history="1">
        <w:r w:rsidRPr="00967AF0">
          <w:rPr>
            <w:rStyle w:val="Hyperlink"/>
            <w:rFonts w:cstheme="minorHAnsi"/>
            <w:sz w:val="23"/>
            <w:szCs w:val="23"/>
            <w:shd w:val="clear" w:color="auto" w:fill="FFFFFF"/>
          </w:rPr>
          <w:t>addressing climate change</w:t>
        </w:r>
      </w:hyperlink>
      <w:r w:rsidRPr="00967AF0">
        <w:rPr>
          <w:rFonts w:cstheme="minorHAnsi"/>
          <w:color w:val="0D0D0D"/>
          <w:sz w:val="23"/>
          <w:szCs w:val="23"/>
          <w:shd w:val="clear" w:color="auto" w:fill="FFFFFF"/>
        </w:rPr>
        <w:t> in United States history. </w:t>
      </w:r>
    </w:p>
    <w:p w14:paraId="2A13B1D0" w14:textId="77777777" w:rsidR="002A5688" w:rsidRPr="00967AF0" w:rsidRDefault="002A5688" w:rsidP="002A5688">
      <w:pPr>
        <w:rPr>
          <w:rFonts w:cstheme="minorHAnsi"/>
          <w:color w:val="0D0D0D"/>
          <w:sz w:val="23"/>
          <w:szCs w:val="23"/>
          <w:shd w:val="clear" w:color="auto" w:fill="FFFFFF"/>
        </w:rPr>
      </w:pPr>
      <w:r w:rsidRPr="00967AF0">
        <w:rPr>
          <w:rFonts w:cstheme="minorHAnsi"/>
          <w:color w:val="0D0D0D"/>
          <w:sz w:val="23"/>
          <w:szCs w:val="23"/>
          <w:shd w:val="clear" w:color="auto" w:fill="FFFFFF"/>
        </w:rPr>
        <w:t>Here the headline: The law is projected to reduce 2030 U.S. </w:t>
      </w:r>
      <w:hyperlink r:id="rId6" w:history="1">
        <w:r w:rsidRPr="00967AF0">
          <w:rPr>
            <w:rStyle w:val="Hyperlink"/>
            <w:rFonts w:cstheme="minorHAnsi"/>
            <w:sz w:val="23"/>
            <w:szCs w:val="23"/>
            <w:shd w:val="clear" w:color="auto" w:fill="FFFFFF"/>
          </w:rPr>
          <w:t>greenhouse gas emissions</w:t>
        </w:r>
      </w:hyperlink>
      <w:r w:rsidRPr="00967AF0">
        <w:rPr>
          <w:rFonts w:cstheme="minorHAnsi"/>
          <w:color w:val="0D0D0D"/>
          <w:sz w:val="23"/>
          <w:szCs w:val="23"/>
          <w:shd w:val="clear" w:color="auto" w:fill="FFFFFF"/>
        </w:rPr>
        <w:t xml:space="preserve"> to 40% below 2005 levels. </w:t>
      </w:r>
      <w:r w:rsidRPr="00967AF0">
        <w:rPr>
          <w:rFonts w:cstheme="minorHAnsi"/>
          <w:b/>
          <w:bCs/>
          <w:color w:val="0D0D0D"/>
          <w:sz w:val="23"/>
          <w:szCs w:val="23"/>
          <w:shd w:val="clear" w:color="auto" w:fill="FFFFFF"/>
        </w:rPr>
        <w:t>This is a game changer</w:t>
      </w:r>
      <w:r w:rsidRPr="00967AF0">
        <w:rPr>
          <w:rFonts w:cstheme="minorHAnsi"/>
          <w:color w:val="0D0D0D"/>
          <w:sz w:val="23"/>
          <w:szCs w:val="23"/>
          <w:shd w:val="clear" w:color="auto" w:fill="FFFFFF"/>
        </w:rPr>
        <w:t>.</w:t>
      </w:r>
    </w:p>
    <w:p w14:paraId="50994D4E" w14:textId="77777777" w:rsidR="002A5688" w:rsidRPr="00967AF0" w:rsidRDefault="002A5688" w:rsidP="002A5688">
      <w:pPr>
        <w:rPr>
          <w:rFonts w:cstheme="minorHAnsi"/>
          <w:color w:val="0D0D0D"/>
          <w:sz w:val="23"/>
          <w:szCs w:val="23"/>
          <w:shd w:val="clear" w:color="auto" w:fill="FFFFFF"/>
        </w:rPr>
      </w:pPr>
      <w:r w:rsidRPr="00967AF0">
        <w:rPr>
          <w:rFonts w:cstheme="minorHAnsi"/>
          <w:color w:val="0D0D0D"/>
          <w:sz w:val="23"/>
          <w:szCs w:val="23"/>
          <w:shd w:val="clear" w:color="auto" w:fill="FFFFFF"/>
        </w:rPr>
        <w:t>The Inflation Reduction Act of 2022 is a landmark </w:t>
      </w:r>
      <w:hyperlink r:id="rId7" w:history="1">
        <w:r w:rsidRPr="00967AF0">
          <w:rPr>
            <w:rStyle w:val="Hyperlink"/>
            <w:rFonts w:cstheme="minorHAnsi"/>
            <w:sz w:val="23"/>
            <w:szCs w:val="23"/>
            <w:shd w:val="clear" w:color="auto" w:fill="FFFFFF"/>
          </w:rPr>
          <w:t>federal law</w:t>
        </w:r>
      </w:hyperlink>
      <w:r w:rsidRPr="00967AF0">
        <w:rPr>
          <w:rFonts w:cstheme="minorHAnsi"/>
          <w:color w:val="0D0D0D"/>
          <w:sz w:val="23"/>
          <w:szCs w:val="23"/>
          <w:shd w:val="clear" w:color="auto" w:fill="FFFFFF"/>
        </w:rPr>
        <w:t> which aims to curb </w:t>
      </w:r>
      <w:hyperlink r:id="rId8" w:history="1">
        <w:r w:rsidRPr="00967AF0">
          <w:rPr>
            <w:rStyle w:val="Hyperlink"/>
            <w:rFonts w:cstheme="minorHAnsi"/>
            <w:sz w:val="23"/>
            <w:szCs w:val="23"/>
            <w:shd w:val="clear" w:color="auto" w:fill="FFFFFF"/>
          </w:rPr>
          <w:t>inflation</w:t>
        </w:r>
      </w:hyperlink>
      <w:r w:rsidRPr="00967AF0">
        <w:rPr>
          <w:rFonts w:cstheme="minorHAnsi"/>
          <w:color w:val="0D0D0D"/>
          <w:sz w:val="23"/>
          <w:szCs w:val="23"/>
          <w:shd w:val="clear" w:color="auto" w:fill="FFFFFF"/>
        </w:rPr>
        <w:t> by </w:t>
      </w:r>
    </w:p>
    <w:p w14:paraId="243793E3" w14:textId="77777777" w:rsidR="00967AF0" w:rsidRPr="00967AF0" w:rsidRDefault="002A5688" w:rsidP="002A5688">
      <w:pPr>
        <w:numPr>
          <w:ilvl w:val="0"/>
          <w:numId w:val="1"/>
        </w:numPr>
        <w:rPr>
          <w:rFonts w:cstheme="minorHAnsi"/>
          <w:color w:val="0D0D0D"/>
          <w:sz w:val="23"/>
          <w:szCs w:val="23"/>
          <w:shd w:val="clear" w:color="auto" w:fill="FFFFFF"/>
        </w:rPr>
      </w:pPr>
      <w:hyperlink r:id="rId9" w:history="1">
        <w:r w:rsidRPr="00967AF0">
          <w:rPr>
            <w:rStyle w:val="Hyperlink"/>
            <w:rFonts w:cstheme="minorHAnsi"/>
            <w:sz w:val="23"/>
            <w:szCs w:val="23"/>
            <w:shd w:val="clear" w:color="auto" w:fill="FFFFFF"/>
          </w:rPr>
          <w:t>reducing the deficit</w:t>
        </w:r>
      </w:hyperlink>
      <w:r w:rsidRPr="00967AF0">
        <w:rPr>
          <w:rFonts w:cstheme="minorHAnsi"/>
          <w:color w:val="0D0D0D"/>
          <w:sz w:val="23"/>
          <w:szCs w:val="23"/>
          <w:shd w:val="clear" w:color="auto" w:fill="FFFFFF"/>
        </w:rPr>
        <w:t xml:space="preserve">, </w:t>
      </w:r>
    </w:p>
    <w:p w14:paraId="03312A2F" w14:textId="77777777" w:rsidR="00967AF0" w:rsidRPr="00967AF0" w:rsidRDefault="002A5688" w:rsidP="002A5688">
      <w:pPr>
        <w:numPr>
          <w:ilvl w:val="0"/>
          <w:numId w:val="1"/>
        </w:numPr>
        <w:rPr>
          <w:rFonts w:cstheme="minorHAnsi"/>
          <w:color w:val="0D0D0D"/>
          <w:sz w:val="23"/>
          <w:szCs w:val="23"/>
          <w:shd w:val="clear" w:color="auto" w:fill="FFFFFF"/>
        </w:rPr>
      </w:pPr>
      <w:r w:rsidRPr="00967AF0">
        <w:rPr>
          <w:rFonts w:cstheme="minorHAnsi"/>
          <w:color w:val="0D0D0D"/>
          <w:sz w:val="23"/>
          <w:szCs w:val="23"/>
          <w:shd w:val="clear" w:color="auto" w:fill="FFFFFF"/>
        </w:rPr>
        <w:t>lowering </w:t>
      </w:r>
      <w:hyperlink r:id="rId10" w:history="1">
        <w:r w:rsidRPr="00967AF0">
          <w:rPr>
            <w:rStyle w:val="Hyperlink"/>
            <w:rFonts w:cstheme="minorHAnsi"/>
            <w:sz w:val="23"/>
            <w:szCs w:val="23"/>
            <w:shd w:val="clear" w:color="auto" w:fill="FFFFFF"/>
          </w:rPr>
          <w:t>prescription drug prices</w:t>
        </w:r>
      </w:hyperlink>
      <w:r w:rsidRPr="00967AF0">
        <w:rPr>
          <w:rFonts w:cstheme="minorHAnsi"/>
          <w:color w:val="0D0D0D"/>
          <w:sz w:val="23"/>
          <w:szCs w:val="23"/>
          <w:shd w:val="clear" w:color="auto" w:fill="FFFFFF"/>
        </w:rPr>
        <w:t xml:space="preserve">, and </w:t>
      </w:r>
    </w:p>
    <w:p w14:paraId="102C01D4" w14:textId="77777777" w:rsidR="00967AF0" w:rsidRPr="00967AF0" w:rsidRDefault="002A5688" w:rsidP="002A5688">
      <w:pPr>
        <w:numPr>
          <w:ilvl w:val="0"/>
          <w:numId w:val="1"/>
        </w:numPr>
        <w:rPr>
          <w:rFonts w:cstheme="minorHAnsi"/>
          <w:color w:val="0D0D0D"/>
          <w:sz w:val="23"/>
          <w:szCs w:val="23"/>
          <w:shd w:val="clear" w:color="auto" w:fill="FFFFFF"/>
        </w:rPr>
      </w:pPr>
      <w:r w:rsidRPr="00967AF0">
        <w:rPr>
          <w:rFonts w:cstheme="minorHAnsi"/>
          <w:color w:val="0D0D0D"/>
          <w:sz w:val="23"/>
          <w:szCs w:val="23"/>
          <w:shd w:val="clear" w:color="auto" w:fill="FFFFFF"/>
        </w:rPr>
        <w:t>investing into domestic energy production while promoting </w:t>
      </w:r>
      <w:hyperlink r:id="rId11" w:history="1">
        <w:r w:rsidRPr="00967AF0">
          <w:rPr>
            <w:rStyle w:val="Hyperlink"/>
            <w:rFonts w:cstheme="minorHAnsi"/>
            <w:sz w:val="23"/>
            <w:szCs w:val="23"/>
            <w:shd w:val="clear" w:color="auto" w:fill="FFFFFF"/>
          </w:rPr>
          <w:t>clean energy</w:t>
        </w:r>
      </w:hyperlink>
      <w:r w:rsidRPr="00967AF0">
        <w:rPr>
          <w:rFonts w:cstheme="minorHAnsi"/>
          <w:color w:val="0D0D0D"/>
          <w:sz w:val="23"/>
          <w:szCs w:val="23"/>
          <w:shd w:val="clear" w:color="auto" w:fill="FFFFFF"/>
        </w:rPr>
        <w:t xml:space="preserve">. </w:t>
      </w:r>
    </w:p>
    <w:p w14:paraId="034ED0B4" w14:textId="77777777" w:rsidR="002A5688" w:rsidRPr="00967AF0" w:rsidRDefault="002A5688" w:rsidP="002A5688">
      <w:pPr>
        <w:rPr>
          <w:rFonts w:cstheme="minorHAnsi"/>
          <w:color w:val="0D0D0D"/>
          <w:sz w:val="23"/>
          <w:szCs w:val="23"/>
          <w:shd w:val="clear" w:color="auto" w:fill="FFFFFF"/>
        </w:rPr>
      </w:pPr>
      <w:r w:rsidRPr="00967AF0">
        <w:rPr>
          <w:rFonts w:cstheme="minorHAnsi"/>
          <w:color w:val="0D0D0D"/>
          <w:sz w:val="23"/>
          <w:szCs w:val="23"/>
          <w:shd w:val="clear" w:color="auto" w:fill="FFFFFF"/>
        </w:rPr>
        <w:t xml:space="preserve">It was passed by </w:t>
      </w:r>
      <w:hyperlink r:id="rId12" w:history="1">
        <w:r w:rsidRPr="00967AF0">
          <w:rPr>
            <w:rStyle w:val="Hyperlink"/>
            <w:rFonts w:cstheme="minorHAnsi"/>
            <w:sz w:val="23"/>
            <w:szCs w:val="23"/>
            <w:shd w:val="clear" w:color="auto" w:fill="FFFFFF"/>
          </w:rPr>
          <w:t>Congress</w:t>
        </w:r>
      </w:hyperlink>
      <w:r w:rsidRPr="00967AF0">
        <w:rPr>
          <w:rFonts w:cstheme="minorHAnsi"/>
          <w:color w:val="0D0D0D"/>
          <w:sz w:val="23"/>
          <w:szCs w:val="23"/>
          <w:shd w:val="clear" w:color="auto" w:fill="FFFFFF"/>
        </w:rPr>
        <w:t> and signed into law by President </w:t>
      </w:r>
      <w:hyperlink r:id="rId13" w:history="1">
        <w:r w:rsidRPr="00967AF0">
          <w:rPr>
            <w:rStyle w:val="Hyperlink"/>
            <w:rFonts w:cstheme="minorHAnsi"/>
            <w:sz w:val="23"/>
            <w:szCs w:val="23"/>
            <w:shd w:val="clear" w:color="auto" w:fill="FFFFFF"/>
          </w:rPr>
          <w:t>Biden</w:t>
        </w:r>
      </w:hyperlink>
      <w:r w:rsidRPr="00967AF0">
        <w:rPr>
          <w:rFonts w:cstheme="minorHAnsi"/>
          <w:color w:val="0D0D0D"/>
          <w:sz w:val="23"/>
          <w:szCs w:val="23"/>
          <w:shd w:val="clear" w:color="auto" w:fill="FFFFFF"/>
        </w:rPr>
        <w:t> on August 16, 2022.</w:t>
      </w:r>
    </w:p>
    <w:p w14:paraId="01A933BB" w14:textId="77777777" w:rsidR="002A5688" w:rsidRPr="00967AF0" w:rsidRDefault="002A5688" w:rsidP="002A5688">
      <w:pPr>
        <w:rPr>
          <w:rFonts w:cstheme="minorHAnsi"/>
          <w:color w:val="0D0D0D"/>
          <w:sz w:val="23"/>
          <w:szCs w:val="23"/>
          <w:shd w:val="clear" w:color="auto" w:fill="FFFFFF"/>
        </w:rPr>
      </w:pPr>
      <w:r w:rsidRPr="00967AF0">
        <w:rPr>
          <w:rFonts w:cstheme="minorHAnsi"/>
          <w:color w:val="0D0D0D"/>
          <w:sz w:val="23"/>
          <w:szCs w:val="23"/>
          <w:shd w:val="clear" w:color="auto" w:fill="FFFFFF"/>
        </w:rPr>
        <w:t xml:space="preserve">The law will raise $738 billion and </w:t>
      </w:r>
      <w:proofErr w:type="gramStart"/>
      <w:r w:rsidRPr="00967AF0">
        <w:rPr>
          <w:rFonts w:cstheme="minorHAnsi"/>
          <w:color w:val="0D0D0D"/>
          <w:sz w:val="23"/>
          <w:szCs w:val="23"/>
          <w:shd w:val="clear" w:color="auto" w:fill="FFFFFF"/>
        </w:rPr>
        <w:t>authorize</w:t>
      </w:r>
      <w:proofErr w:type="gramEnd"/>
      <w:r w:rsidRPr="00967AF0">
        <w:rPr>
          <w:rFonts w:cstheme="minorHAnsi"/>
          <w:color w:val="0D0D0D"/>
          <w:sz w:val="23"/>
          <w:szCs w:val="23"/>
          <w:shd w:val="clear" w:color="auto" w:fill="FFFFFF"/>
        </w:rPr>
        <w:t xml:space="preserve"> </w:t>
      </w:r>
    </w:p>
    <w:p w14:paraId="53323219" w14:textId="77777777" w:rsidR="00967AF0" w:rsidRPr="00967AF0" w:rsidRDefault="002A5688" w:rsidP="002A5688">
      <w:pPr>
        <w:numPr>
          <w:ilvl w:val="0"/>
          <w:numId w:val="2"/>
        </w:numPr>
        <w:rPr>
          <w:rFonts w:cstheme="minorHAnsi"/>
          <w:color w:val="0D0D0D"/>
          <w:sz w:val="23"/>
          <w:szCs w:val="23"/>
          <w:shd w:val="clear" w:color="auto" w:fill="FFFFFF"/>
        </w:rPr>
      </w:pPr>
      <w:r w:rsidRPr="00967AF0">
        <w:rPr>
          <w:rFonts w:cstheme="minorHAnsi"/>
          <w:color w:val="0D0D0D"/>
          <w:sz w:val="23"/>
          <w:szCs w:val="23"/>
          <w:shd w:val="clear" w:color="auto" w:fill="FFFFFF"/>
        </w:rPr>
        <w:t>Nearly 400 billion in spending on </w:t>
      </w:r>
      <w:hyperlink r:id="rId14" w:history="1">
        <w:r w:rsidRPr="00967AF0">
          <w:rPr>
            <w:rStyle w:val="Hyperlink"/>
            <w:rFonts w:cstheme="minorHAnsi"/>
            <w:sz w:val="23"/>
            <w:szCs w:val="23"/>
            <w:shd w:val="clear" w:color="auto" w:fill="FFFFFF"/>
          </w:rPr>
          <w:t>energy</w:t>
        </w:r>
      </w:hyperlink>
      <w:r w:rsidRPr="00967AF0">
        <w:rPr>
          <w:rFonts w:cstheme="minorHAnsi"/>
          <w:color w:val="0D0D0D"/>
          <w:sz w:val="23"/>
          <w:szCs w:val="23"/>
          <w:shd w:val="clear" w:color="auto" w:fill="FFFFFF"/>
        </w:rPr>
        <w:t xml:space="preserve"> and climate change initiatives, </w:t>
      </w:r>
    </w:p>
    <w:p w14:paraId="47B8DD84" w14:textId="77777777" w:rsidR="00967AF0" w:rsidRPr="00967AF0" w:rsidRDefault="002A5688" w:rsidP="002A5688">
      <w:pPr>
        <w:numPr>
          <w:ilvl w:val="0"/>
          <w:numId w:val="2"/>
        </w:numPr>
        <w:rPr>
          <w:rFonts w:cstheme="minorHAnsi"/>
          <w:color w:val="0D0D0D"/>
          <w:sz w:val="23"/>
          <w:szCs w:val="23"/>
          <w:shd w:val="clear" w:color="auto" w:fill="FFFFFF"/>
        </w:rPr>
      </w:pPr>
      <w:r w:rsidRPr="00967AF0">
        <w:rPr>
          <w:rFonts w:cstheme="minorHAnsi"/>
          <w:color w:val="0D0D0D"/>
          <w:sz w:val="23"/>
          <w:szCs w:val="23"/>
          <w:shd w:val="clear" w:color="auto" w:fill="FFFFFF"/>
        </w:rPr>
        <w:t xml:space="preserve">More than $200 billion in deficit reduction, </w:t>
      </w:r>
    </w:p>
    <w:p w14:paraId="221AC89F" w14:textId="1A16E207" w:rsidR="002A5688" w:rsidRPr="003B1ADA" w:rsidRDefault="002A5688" w:rsidP="002A5688">
      <w:pPr>
        <w:rPr>
          <w:rFonts w:cstheme="minorHAnsi"/>
          <w:color w:val="0D0D0D"/>
          <w:sz w:val="23"/>
          <w:szCs w:val="23"/>
          <w:shd w:val="clear" w:color="auto" w:fill="FFFFFF"/>
        </w:rPr>
      </w:pPr>
      <w:r w:rsidRPr="00967AF0">
        <w:rPr>
          <w:rFonts w:cstheme="minorHAnsi"/>
          <w:color w:val="0D0D0D"/>
          <w:sz w:val="23"/>
          <w:szCs w:val="23"/>
          <w:shd w:val="clear" w:color="auto" w:fill="FFFFFF"/>
        </w:rPr>
        <w:t>3 years of </w:t>
      </w:r>
      <w:hyperlink r:id="rId15" w:history="1">
        <w:r w:rsidRPr="00967AF0">
          <w:rPr>
            <w:rStyle w:val="Hyperlink"/>
            <w:rFonts w:cstheme="minorHAnsi"/>
            <w:sz w:val="23"/>
            <w:szCs w:val="23"/>
            <w:shd w:val="clear" w:color="auto" w:fill="FFFFFF"/>
          </w:rPr>
          <w:t>Affordable Care Act</w:t>
        </w:r>
      </w:hyperlink>
      <w:r w:rsidRPr="00967AF0">
        <w:rPr>
          <w:rFonts w:cstheme="minorHAnsi"/>
          <w:color w:val="0D0D0D"/>
          <w:sz w:val="23"/>
          <w:szCs w:val="23"/>
          <w:shd w:val="clear" w:color="auto" w:fill="FFFFFF"/>
        </w:rPr>
        <w:t> subsidies, prescription drug reform; and more.</w:t>
      </w:r>
    </w:p>
    <w:p w14:paraId="2EE0CCEE" w14:textId="4AE7AF59" w:rsidR="006700EC" w:rsidRDefault="006700EC" w:rsidP="006700EC">
      <w:r>
        <w:t xml:space="preserve">SLIDE </w:t>
      </w:r>
      <w:r w:rsidR="002A5688">
        <w:t>2</w:t>
      </w:r>
    </w:p>
    <w:p w14:paraId="3F977866" w14:textId="4F89D657" w:rsidR="004F3917" w:rsidRDefault="006700EC" w:rsidP="006700EC">
      <w:r>
        <w:t>This is a slide that</w:t>
      </w:r>
      <w:r w:rsidR="004F3917">
        <w:t xml:space="preserve"> the Clean Energy Resource Teams</w:t>
      </w:r>
      <w:r w:rsidR="00AB64DE">
        <w:t>, or CERTs,</w:t>
      </w:r>
      <w:r w:rsidR="004F3917">
        <w:t xml:space="preserve"> </w:t>
      </w:r>
      <w:r>
        <w:t>has been using for years</w:t>
      </w:r>
      <w:r w:rsidR="004F3917">
        <w:t xml:space="preserve">. It is </w:t>
      </w:r>
      <w:r>
        <w:t xml:space="preserve">all about </w:t>
      </w:r>
      <w:r w:rsidR="004F3917">
        <w:t xml:space="preserve">the </w:t>
      </w:r>
      <w:r>
        <w:t>things people can do in their own home</w:t>
      </w:r>
      <w:r w:rsidR="00AB64DE">
        <w:t>s</w:t>
      </w:r>
      <w:r>
        <w:t xml:space="preserve"> to be more energy efficient. And the great news is</w:t>
      </w:r>
      <w:r w:rsidR="00AB64DE">
        <w:t>,</w:t>
      </w:r>
      <w:r>
        <w:t xml:space="preserve"> the Inflation Reduction Act really taps into </w:t>
      </w:r>
      <w:proofErr w:type="gramStart"/>
      <w:r>
        <w:t>all of</w:t>
      </w:r>
      <w:proofErr w:type="gramEnd"/>
      <w:r>
        <w:t xml:space="preserve"> these energy saving opportunities</w:t>
      </w:r>
      <w:r w:rsidR="004F3917">
        <w:t xml:space="preserve"> with tax credits and rebates</w:t>
      </w:r>
      <w:r>
        <w:t xml:space="preserve">. </w:t>
      </w:r>
    </w:p>
    <w:p w14:paraId="118A7A0A" w14:textId="2AA24D45" w:rsidR="006700EC" w:rsidRDefault="004F3917" w:rsidP="006700EC">
      <w:r>
        <w:t>The first thing to consider is</w:t>
      </w:r>
      <w:r w:rsidR="006700EC">
        <w:t xml:space="preserve"> an energy audit</w:t>
      </w:r>
      <w:r>
        <w:t xml:space="preserve"> for your home</w:t>
      </w:r>
      <w:r w:rsidR="006700EC">
        <w:t xml:space="preserve">. If you're in Xcel Energy territory or Center Point Energy territory, the Home Energy Squad </w:t>
      </w:r>
      <w:r>
        <w:t>i</w:t>
      </w:r>
      <w:r w:rsidR="006700EC">
        <w:t xml:space="preserve">s </w:t>
      </w:r>
      <w:r>
        <w:t>the provider of these</w:t>
      </w:r>
      <w:r w:rsidR="006700EC">
        <w:t xml:space="preserve"> home energy audits. If you're outside of those territories</w:t>
      </w:r>
      <w:r>
        <w:t>,</w:t>
      </w:r>
      <w:r w:rsidR="006700EC">
        <w:t xml:space="preserve"> contact your utility. </w:t>
      </w:r>
      <w:r>
        <w:t>T</w:t>
      </w:r>
      <w:r w:rsidR="006700EC">
        <w:t xml:space="preserve">hey'll be able to point you in the right direction. </w:t>
      </w:r>
      <w:r w:rsidR="00AB64DE">
        <w:t xml:space="preserve">If you </w:t>
      </w:r>
      <w:proofErr w:type="gramStart"/>
      <w:r w:rsidR="00AB64DE">
        <w:t>have to</w:t>
      </w:r>
      <w:proofErr w:type="gramEnd"/>
      <w:r w:rsidR="00AB64DE">
        <w:t xml:space="preserve"> pay for your home energy audit, you may capture a 30% tax credit, up to $150 through the Inflation Reduction Act. Learn more about Home Energy Audits, and DIY options from CERTs: </w:t>
      </w:r>
      <w:r w:rsidR="00AB64DE" w:rsidRPr="00AB64DE">
        <w:t>cleanenergyresourceteams.org/energy-assessment-</w:t>
      </w:r>
      <w:proofErr w:type="gramStart"/>
      <w:r w:rsidR="00AB64DE" w:rsidRPr="00AB64DE">
        <w:t>benchmarking</w:t>
      </w:r>
      <w:proofErr w:type="gramEnd"/>
    </w:p>
    <w:p w14:paraId="5358609A" w14:textId="45CC29E5" w:rsidR="006700EC" w:rsidRDefault="006700EC" w:rsidP="006700EC">
      <w:r>
        <w:t xml:space="preserve">SLIDE </w:t>
      </w:r>
      <w:r w:rsidR="002A5688">
        <w:t>3</w:t>
      </w:r>
    </w:p>
    <w:p w14:paraId="3A9373D8" w14:textId="218F1BE1" w:rsidR="006700EC" w:rsidRDefault="006700EC" w:rsidP="006700EC">
      <w:r>
        <w:t xml:space="preserve">Tax credits for energy efficiency have been around for quite a while. </w:t>
      </w:r>
      <w:r w:rsidR="004F3917">
        <w:t>Before</w:t>
      </w:r>
      <w:r>
        <w:t xml:space="preserve"> the Inflation Reduction Act </w:t>
      </w:r>
      <w:proofErr w:type="gramStart"/>
      <w:r>
        <w:t>there</w:t>
      </w:r>
      <w:proofErr w:type="gramEnd"/>
      <w:r>
        <w:t xml:space="preserve"> was a </w:t>
      </w:r>
      <w:r w:rsidR="004F3917">
        <w:t xml:space="preserve">lifetime </w:t>
      </w:r>
      <w:r>
        <w:t>cap</w:t>
      </w:r>
      <w:r w:rsidR="004F3917">
        <w:t xml:space="preserve"> or $500</w:t>
      </w:r>
      <w:r>
        <w:t xml:space="preserve"> for </w:t>
      </w:r>
      <w:r w:rsidR="004F3917">
        <w:t xml:space="preserve">energy efficiency </w:t>
      </w:r>
      <w:r>
        <w:t xml:space="preserve">tax credits. </w:t>
      </w:r>
      <w:r w:rsidR="004F3917">
        <w:t>Now with the Inflation Reduction Act, the</w:t>
      </w:r>
      <w:r>
        <w:t xml:space="preserve"> cap has changed to $3,200</w:t>
      </w:r>
      <w:r w:rsidR="004F3917">
        <w:t xml:space="preserve"> annually</w:t>
      </w:r>
      <w:r>
        <w:t xml:space="preserve">. </w:t>
      </w:r>
      <w:r w:rsidR="004F3917">
        <w:t xml:space="preserve">It’s broken down into a </w:t>
      </w:r>
      <w:r>
        <w:t xml:space="preserve">$1,200 maximum </w:t>
      </w:r>
      <w:r w:rsidR="004F3917">
        <w:t xml:space="preserve">annual tax credit </w:t>
      </w:r>
      <w:r>
        <w:t>for building envelope type improvements</w:t>
      </w:r>
      <w:r w:rsidR="004F3917">
        <w:t xml:space="preserve">, such as windows, doors, </w:t>
      </w:r>
      <w:r>
        <w:t xml:space="preserve">insulation, </w:t>
      </w:r>
      <w:r w:rsidR="00AE75CE">
        <w:t>and electrical, plus eligible furnaces, boilers, and central air conditioners</w:t>
      </w:r>
      <w:r>
        <w:t xml:space="preserve">. And </w:t>
      </w:r>
      <w:r w:rsidR="00AE75CE">
        <w:t xml:space="preserve">a </w:t>
      </w:r>
      <w:r>
        <w:t xml:space="preserve">$2,000 </w:t>
      </w:r>
      <w:r w:rsidR="00AE75CE">
        <w:t xml:space="preserve">annual tax credit </w:t>
      </w:r>
      <w:r>
        <w:t>cap for</w:t>
      </w:r>
      <w:r w:rsidR="00AE75CE">
        <w:t xml:space="preserve"> any combination of </w:t>
      </w:r>
      <w:r w:rsidR="00AE75CE">
        <w:lastRenderedPageBreak/>
        <w:t xml:space="preserve">air source heat pumps, </w:t>
      </w:r>
      <w:r>
        <w:t xml:space="preserve">heat pump water heaters, and </w:t>
      </w:r>
      <w:r w:rsidR="00AE75CE">
        <w:t>biomass stoves or boilers</w:t>
      </w:r>
      <w:r>
        <w:t xml:space="preserve">. </w:t>
      </w:r>
      <w:r w:rsidR="00AE75CE">
        <w:t>The Department of Energy created a Savings Hub for Homeowners to help you determine what qualifies for this credit and how to receive the credit</w:t>
      </w:r>
      <w:r w:rsidR="00AB64DE">
        <w:t>, and all other energy efficiency tax credits,</w:t>
      </w:r>
      <w:r w:rsidR="00AE75CE">
        <w:t xml:space="preserve"> when you file your taxes</w:t>
      </w:r>
      <w:r w:rsidR="00AB64DE">
        <w:t xml:space="preserve">: </w:t>
      </w:r>
      <w:proofErr w:type="gramStart"/>
      <w:r w:rsidR="00AB64DE" w:rsidRPr="00AB64DE">
        <w:t>https://www.energy.gov/save/homeowners</w:t>
      </w:r>
      <w:proofErr w:type="gramEnd"/>
      <w:r w:rsidR="00AE75CE">
        <w:t xml:space="preserve"> </w:t>
      </w:r>
    </w:p>
    <w:p w14:paraId="40EEBAA7" w14:textId="1A9C8F26" w:rsidR="006700EC" w:rsidRDefault="006700EC" w:rsidP="006700EC">
      <w:r>
        <w:t xml:space="preserve">SLIDE </w:t>
      </w:r>
      <w:r w:rsidR="002A5688">
        <w:t>4</w:t>
      </w:r>
    </w:p>
    <w:p w14:paraId="772ADD76" w14:textId="08234C74" w:rsidR="006700EC" w:rsidRDefault="00AE75CE" w:rsidP="006700EC">
      <w:r>
        <w:t>One example of these energy efficient technologies is</w:t>
      </w:r>
      <w:r w:rsidR="006700EC">
        <w:t xml:space="preserve"> </w:t>
      </w:r>
      <w:r>
        <w:t>a</w:t>
      </w:r>
      <w:r w:rsidR="006700EC">
        <w:t xml:space="preserve">ir source heat pumps. </w:t>
      </w:r>
      <w:r>
        <w:t>They</w:t>
      </w:r>
      <w:r w:rsidR="006700EC">
        <w:t xml:space="preserve"> transfer h</w:t>
      </w:r>
      <w:r>
        <w:t>ot and cold air</w:t>
      </w:r>
      <w:r w:rsidR="00CB180E">
        <w:t>,</w:t>
      </w:r>
      <w:r w:rsidR="006700EC">
        <w:t xml:space="preserve"> instead of creating </w:t>
      </w:r>
      <w:r>
        <w:t xml:space="preserve">it. They </w:t>
      </w:r>
      <w:r w:rsidR="00CB180E">
        <w:t xml:space="preserve">cool your home </w:t>
      </w:r>
      <w:r w:rsidR="006700EC">
        <w:t>in the summer</w:t>
      </w:r>
      <w:r>
        <w:t xml:space="preserve">, </w:t>
      </w:r>
      <w:proofErr w:type="gramStart"/>
      <w:r>
        <w:t>similar</w:t>
      </w:r>
      <w:r w:rsidR="00CB180E">
        <w:t xml:space="preserve"> to</w:t>
      </w:r>
      <w:proofErr w:type="gramEnd"/>
      <w:r w:rsidR="00CB180E">
        <w:t xml:space="preserve"> how </w:t>
      </w:r>
      <w:r>
        <w:t>your refrigerator keeps your food cold, and they heat</w:t>
      </w:r>
      <w:r w:rsidR="006700EC">
        <w:t xml:space="preserve"> in the winter</w:t>
      </w:r>
      <w:r>
        <w:t xml:space="preserve"> by efficiently transferring warm air back into your home</w:t>
      </w:r>
      <w:r w:rsidR="006700EC">
        <w:t xml:space="preserve">. </w:t>
      </w:r>
      <w:r>
        <w:t xml:space="preserve">With technological advances air source heat pumps are practical appliances for our northern climate. And you can receive a 30% tax credit, up to $2,000, for a qualified air source heat pump. </w:t>
      </w:r>
      <w:r w:rsidR="006F6A4F">
        <w:t>CERTs</w:t>
      </w:r>
      <w:r>
        <w:t xml:space="preserve"> </w:t>
      </w:r>
      <w:proofErr w:type="gramStart"/>
      <w:r w:rsidR="00AB64DE">
        <w:t>shares</w:t>
      </w:r>
      <w:proofErr w:type="gramEnd"/>
      <w:r w:rsidR="00AB64DE">
        <w:t xml:space="preserve"> more information on how air source heat pumps work, and what you should consider before purchasing one: </w:t>
      </w:r>
      <w:r w:rsidR="00AB64DE" w:rsidRPr="00AB64DE">
        <w:t>cleanenergyresourceteams.org/</w:t>
      </w:r>
      <w:proofErr w:type="spellStart"/>
      <w:r w:rsidR="00AB64DE" w:rsidRPr="00AB64DE">
        <w:t>ashp</w:t>
      </w:r>
      <w:proofErr w:type="spellEnd"/>
    </w:p>
    <w:p w14:paraId="14FE2D61" w14:textId="5A00F445" w:rsidR="006700EC" w:rsidRDefault="006700EC" w:rsidP="006700EC">
      <w:r>
        <w:t xml:space="preserve">SLIDE </w:t>
      </w:r>
      <w:r w:rsidR="002A5688">
        <w:t>5</w:t>
      </w:r>
    </w:p>
    <w:p w14:paraId="78F53BB6" w14:textId="77777777" w:rsidR="006F6A4F" w:rsidRDefault="006F6A4F" w:rsidP="006700EC">
      <w:r>
        <w:t>Rebates through the Inflation Reduction Act are on their way</w:t>
      </w:r>
      <w:r w:rsidR="006700EC">
        <w:t xml:space="preserve">. </w:t>
      </w:r>
      <w:r>
        <w:t xml:space="preserve">Currently the State of Minnesota is putting a plan together on how the rebates will be distributed. The rollout is expected </w:t>
      </w:r>
      <w:r w:rsidR="006700EC">
        <w:t xml:space="preserve">later in 2023 or the beginning of 2024. </w:t>
      </w:r>
    </w:p>
    <w:p w14:paraId="45D00454" w14:textId="781498F9" w:rsidR="006700EC" w:rsidRDefault="006F6A4F" w:rsidP="006700EC">
      <w:r>
        <w:t xml:space="preserve">The two rebate programs are the </w:t>
      </w:r>
      <w:proofErr w:type="gramStart"/>
      <w:r w:rsidR="006700EC">
        <w:t>Home Owner</w:t>
      </w:r>
      <w:proofErr w:type="gramEnd"/>
      <w:r w:rsidR="006700EC">
        <w:t xml:space="preserve"> Managing Energy Savings Rebate</w:t>
      </w:r>
      <w:r>
        <w:t xml:space="preserve">, or the </w:t>
      </w:r>
      <w:r w:rsidR="006700EC">
        <w:t>HOMES Rebate program. And the High-Efficiency Electric Home Rebate</w:t>
      </w:r>
      <w:r w:rsidR="003E0AA1">
        <w:t xml:space="preserve"> Act</w:t>
      </w:r>
      <w:r w:rsidR="006700EC">
        <w:t xml:space="preserve"> program</w:t>
      </w:r>
      <w:r>
        <w:t>, or HEEHRA (pronounced, here-ah).</w:t>
      </w:r>
    </w:p>
    <w:p w14:paraId="5842E2B4" w14:textId="5317BD7C" w:rsidR="006700EC" w:rsidRDefault="006700EC" w:rsidP="006700EC">
      <w:r>
        <w:t xml:space="preserve">SLIDE </w:t>
      </w:r>
      <w:r w:rsidR="002A5688">
        <w:t>6</w:t>
      </w:r>
    </w:p>
    <w:p w14:paraId="76202369" w14:textId="77777777" w:rsidR="006F6A4F" w:rsidRDefault="006F6A4F" w:rsidP="006700EC">
      <w:r>
        <w:t>T</w:t>
      </w:r>
      <w:r w:rsidR="006700EC">
        <w:t>he HOMES Rebates</w:t>
      </w:r>
      <w:r>
        <w:t xml:space="preserve"> are for </w:t>
      </w:r>
      <w:r w:rsidR="006700EC">
        <w:t>homeowners and multi-family building owners</w:t>
      </w:r>
      <w:r>
        <w:t xml:space="preserve">. </w:t>
      </w:r>
      <w:r w:rsidR="006700EC">
        <w:t xml:space="preserve">This is </w:t>
      </w:r>
      <w:r>
        <w:t xml:space="preserve">a </w:t>
      </w:r>
      <w:r w:rsidR="006700EC">
        <w:t>whole house improvement</w:t>
      </w:r>
      <w:r>
        <w:t xml:space="preserve"> rebate, which is determined by </w:t>
      </w:r>
      <w:r w:rsidR="006700EC">
        <w:t>either a modeled or a measured approach</w:t>
      </w:r>
      <w:r>
        <w:t>.</w:t>
      </w:r>
    </w:p>
    <w:p w14:paraId="6A74DBBD" w14:textId="77777777" w:rsidR="006F6A4F" w:rsidRDefault="006F6A4F" w:rsidP="006700EC">
      <w:r>
        <w:t>If y</w:t>
      </w:r>
      <w:r w:rsidR="006700EC">
        <w:t>ou're working with a contractor and you use th</w:t>
      </w:r>
      <w:r>
        <w:t>e</w:t>
      </w:r>
      <w:r w:rsidR="006700EC">
        <w:t xml:space="preserve"> modeled approach, the contractor will use a software program </w:t>
      </w:r>
      <w:r>
        <w:t xml:space="preserve">to determine the overall energy savings of the project you’re taking on. If your project ends up reducing your energy use by </w:t>
      </w:r>
      <w:r w:rsidR="006700EC">
        <w:t>20%</w:t>
      </w:r>
      <w:r>
        <w:t>, you would be eligible for a</w:t>
      </w:r>
      <w:r w:rsidR="006700EC">
        <w:t xml:space="preserve"> $2,000</w:t>
      </w:r>
      <w:r>
        <w:t xml:space="preserve"> rebate</w:t>
      </w:r>
      <w:r w:rsidR="006700EC">
        <w:t xml:space="preserve">. If the model software shows </w:t>
      </w:r>
      <w:r>
        <w:t xml:space="preserve">a </w:t>
      </w:r>
      <w:r w:rsidR="006700EC">
        <w:t xml:space="preserve">35% energy savings or more, the rebate goes up to $4,000. </w:t>
      </w:r>
    </w:p>
    <w:p w14:paraId="7799A2DB" w14:textId="033AAFDF" w:rsidR="006F6A4F" w:rsidRDefault="006F6A4F" w:rsidP="006700EC">
      <w:r>
        <w:t xml:space="preserve">For the </w:t>
      </w:r>
      <w:r w:rsidR="006700EC">
        <w:t>measured approach</w:t>
      </w:r>
      <w:r>
        <w:t xml:space="preserve">, a contractor would come to your home and </w:t>
      </w:r>
      <w:r w:rsidR="00DF439F">
        <w:t>measure</w:t>
      </w:r>
      <w:r w:rsidR="006700EC">
        <w:t xml:space="preserve"> how much energy you currently consum</w:t>
      </w:r>
      <w:r>
        <w:t xml:space="preserve">e. Then they would complete the energy efficiency improvements you agreed </w:t>
      </w:r>
      <w:proofErr w:type="gramStart"/>
      <w:r>
        <w:t>upon, and</w:t>
      </w:r>
      <w:proofErr w:type="gramEnd"/>
      <w:r>
        <w:t xml:space="preserve"> measure your energy use at the completion of the project. I</w:t>
      </w:r>
      <w:r w:rsidR="006700EC">
        <w:t xml:space="preserve">f the energy savings are </w:t>
      </w:r>
      <w:r>
        <w:t>20% your rebate will be</w:t>
      </w:r>
      <w:r w:rsidR="006700EC">
        <w:t xml:space="preserve"> $2,000. If the energy savings </w:t>
      </w:r>
      <w:r>
        <w:t>are</w:t>
      </w:r>
      <w:r w:rsidR="006700EC">
        <w:t xml:space="preserve"> 35% or more</w:t>
      </w:r>
      <w:r>
        <w:t>,</w:t>
      </w:r>
      <w:r w:rsidR="006700EC">
        <w:t xml:space="preserve"> the rebate is $4,000. </w:t>
      </w:r>
    </w:p>
    <w:p w14:paraId="0454E4EC" w14:textId="0F9A765E" w:rsidR="006700EC" w:rsidRDefault="006F6A4F" w:rsidP="006700EC">
      <w:r>
        <w:t>If your household is low or moderate income, those rebates are doubled</w:t>
      </w:r>
      <w:r w:rsidR="006700EC">
        <w:t>.</w:t>
      </w:r>
    </w:p>
    <w:p w14:paraId="47DED7DF" w14:textId="671A3122" w:rsidR="006700EC" w:rsidRDefault="006700EC" w:rsidP="006700EC">
      <w:r>
        <w:t xml:space="preserve">SLIDE </w:t>
      </w:r>
      <w:r w:rsidR="002A5688">
        <w:t>7</w:t>
      </w:r>
    </w:p>
    <w:p w14:paraId="4B0C714F" w14:textId="486289AD" w:rsidR="006700EC" w:rsidRDefault="00DF439F" w:rsidP="006700EC">
      <w:r>
        <w:t>T</w:t>
      </w:r>
      <w:r w:rsidR="006700EC">
        <w:t xml:space="preserve">he High-Efficiency Electric Home Rebate Act, </w:t>
      </w:r>
      <w:r>
        <w:t>or</w:t>
      </w:r>
      <w:r w:rsidR="006700EC">
        <w:t xml:space="preserve"> HEEHRA</w:t>
      </w:r>
      <w:r>
        <w:t xml:space="preserve"> (pronounced here-ah)</w:t>
      </w:r>
      <w:r w:rsidR="006700EC">
        <w:t xml:space="preserve"> covers both equipment and installation costs. </w:t>
      </w:r>
      <w:r>
        <w:t>This slide shows the maximum rebate amount available for each equipment/installation, and these are point of sales rebates. T</w:t>
      </w:r>
      <w:r w:rsidR="006700EC">
        <w:t xml:space="preserve">he total amount that you can take advantage of </w:t>
      </w:r>
      <w:r>
        <w:t xml:space="preserve">through HEEHRA </w:t>
      </w:r>
      <w:r w:rsidR="006700EC">
        <w:t xml:space="preserve">is $14,000. </w:t>
      </w:r>
      <w:r>
        <w:t xml:space="preserve">This is not </w:t>
      </w:r>
      <w:r w:rsidR="006700EC">
        <w:t xml:space="preserve">a tax </w:t>
      </w:r>
      <w:proofErr w:type="gramStart"/>
      <w:r w:rsidR="006700EC">
        <w:t>credit,</w:t>
      </w:r>
      <w:proofErr w:type="gramEnd"/>
      <w:r w:rsidR="006700EC">
        <w:t xml:space="preserve"> you don't need to wait to file your taxes or have a tax appetite. These are rebates that you will receive when you purchase th</w:t>
      </w:r>
      <w:r>
        <w:t>e</w:t>
      </w:r>
      <w:r w:rsidR="006700EC">
        <w:t xml:space="preserve"> item, point of sale. </w:t>
      </w:r>
    </w:p>
    <w:p w14:paraId="14AE7F88" w14:textId="78F10B08" w:rsidR="003E0AA1" w:rsidRDefault="00AA62D9" w:rsidP="006700EC">
      <w:r>
        <w:lastRenderedPageBreak/>
        <w:t xml:space="preserve">SLIDE </w:t>
      </w:r>
      <w:r w:rsidR="002A5688">
        <w:t>8</w:t>
      </w:r>
    </w:p>
    <w:p w14:paraId="5BC84BDD" w14:textId="77777777" w:rsidR="003E0AA1" w:rsidRDefault="003E0AA1" w:rsidP="006700EC">
      <w:r>
        <w:t xml:space="preserve">The HEERHA rebates also increase for households with low and moderate income. If your household income is 80% of the Area Median Income or lower, you get 100% of these rebates. If your household income is between 80% and 150% of the Area Median Income, these rebates are 50%. </w:t>
      </w:r>
    </w:p>
    <w:p w14:paraId="478AA7A5" w14:textId="77777777" w:rsidR="003E0AA1" w:rsidRDefault="003E0AA1" w:rsidP="006700EC">
      <w:r>
        <w:t>I</w:t>
      </w:r>
      <w:r w:rsidR="006700EC">
        <w:t>f your income is above 150%</w:t>
      </w:r>
      <w:r>
        <w:t xml:space="preserve"> of your Area Media Income, you’re not eligible for the HEEHRA program, however you can still use the tax credits, up to </w:t>
      </w:r>
      <w:r w:rsidR="006700EC">
        <w:t xml:space="preserve">30%. </w:t>
      </w:r>
    </w:p>
    <w:p w14:paraId="3AEFC69D" w14:textId="2711C73E" w:rsidR="003B1ADA" w:rsidRDefault="003E0AA1" w:rsidP="00E36D15">
      <w:r>
        <w:t>I</w:t>
      </w:r>
      <w:r w:rsidR="006700EC">
        <w:t xml:space="preserve">f you're a </w:t>
      </w:r>
      <w:proofErr w:type="gramStart"/>
      <w:r w:rsidR="006700EC">
        <w:t>renter</w:t>
      </w:r>
      <w:proofErr w:type="gramEnd"/>
      <w:r w:rsidR="006700EC">
        <w:t xml:space="preserve"> you can still tap into the HEEHRA</w:t>
      </w:r>
      <w:r>
        <w:t xml:space="preserve"> program</w:t>
      </w:r>
      <w:r w:rsidR="006700EC">
        <w:t>. Think about</w:t>
      </w:r>
      <w:r>
        <w:t xml:space="preserve"> appliances t</w:t>
      </w:r>
      <w:r w:rsidR="006700EC">
        <w:t>hat are more portable, a window unit heat pump</w:t>
      </w:r>
      <w:r>
        <w:t>,</w:t>
      </w:r>
      <w:r w:rsidR="006700EC">
        <w:t xml:space="preserve"> an induction cooktop, a heat pump clothes dryer,</w:t>
      </w:r>
      <w:r>
        <w:t xml:space="preserve"> or something similar. </w:t>
      </w:r>
    </w:p>
    <w:p w14:paraId="54B3BD5D" w14:textId="42192B90" w:rsidR="003B1ADA" w:rsidRDefault="002A5688" w:rsidP="003B1ADA">
      <w:pPr>
        <w:rPr>
          <w:rFonts w:cstheme="minorHAnsi"/>
          <w:color w:val="0D0D0D"/>
          <w:sz w:val="23"/>
          <w:szCs w:val="23"/>
          <w:shd w:val="clear" w:color="auto" w:fill="FFFFFF"/>
        </w:rPr>
      </w:pPr>
      <w:r>
        <w:rPr>
          <w:rFonts w:cstheme="minorHAnsi"/>
          <w:color w:val="0D0D0D"/>
          <w:sz w:val="23"/>
          <w:szCs w:val="23"/>
          <w:shd w:val="clear" w:color="auto" w:fill="FFFFFF"/>
        </w:rPr>
        <w:t>SLIDE 9</w:t>
      </w:r>
    </w:p>
    <w:p w14:paraId="25225A5B" w14:textId="40C710AD" w:rsidR="003B1ADA" w:rsidRPr="003B1ADA" w:rsidRDefault="003B1ADA" w:rsidP="003B1ADA">
      <w:pPr>
        <w:rPr>
          <w:rFonts w:cstheme="minorHAnsi"/>
          <w:color w:val="0D0D0D"/>
          <w:sz w:val="23"/>
          <w:szCs w:val="23"/>
          <w:shd w:val="clear" w:color="auto" w:fill="FFFFFF"/>
        </w:rPr>
      </w:pPr>
      <w:r>
        <w:rPr>
          <w:rFonts w:cstheme="minorHAnsi"/>
          <w:color w:val="0D0D0D"/>
          <w:sz w:val="23"/>
          <w:szCs w:val="23"/>
          <w:shd w:val="clear" w:color="auto" w:fill="FFFFFF"/>
        </w:rPr>
        <w:t>T</w:t>
      </w:r>
      <w:r w:rsidRPr="003B1ADA">
        <w:rPr>
          <w:rFonts w:cstheme="minorHAnsi"/>
          <w:color w:val="0D0D0D"/>
          <w:sz w:val="23"/>
          <w:szCs w:val="23"/>
          <w:shd w:val="clear" w:color="auto" w:fill="FFFFFF"/>
        </w:rPr>
        <w:t>he Clean Energy Resource Teams</w:t>
      </w:r>
      <w:r>
        <w:rPr>
          <w:rFonts w:cstheme="minorHAnsi"/>
          <w:color w:val="0D0D0D"/>
          <w:sz w:val="23"/>
          <w:szCs w:val="23"/>
          <w:shd w:val="clear" w:color="auto" w:fill="FFFFFF"/>
        </w:rPr>
        <w:t xml:space="preserve"> </w:t>
      </w:r>
      <w:r w:rsidRPr="003B1ADA">
        <w:rPr>
          <w:rFonts w:cstheme="minorHAnsi"/>
          <w:color w:val="0D0D0D"/>
          <w:sz w:val="23"/>
          <w:szCs w:val="23"/>
          <w:shd w:val="clear" w:color="auto" w:fill="FFFFFF"/>
        </w:rPr>
        <w:t xml:space="preserve">share tools and resources to keep you informed on how to save energy and money with energy efficiency methods and </w:t>
      </w:r>
      <w:r>
        <w:rPr>
          <w:rFonts w:cstheme="minorHAnsi"/>
          <w:color w:val="0D0D0D"/>
          <w:sz w:val="23"/>
          <w:szCs w:val="23"/>
          <w:shd w:val="clear" w:color="auto" w:fill="FFFFFF"/>
        </w:rPr>
        <w:t>clean</w:t>
      </w:r>
      <w:r w:rsidRPr="003B1ADA">
        <w:rPr>
          <w:rFonts w:cstheme="minorHAnsi"/>
          <w:color w:val="0D0D0D"/>
          <w:sz w:val="23"/>
          <w:szCs w:val="23"/>
          <w:shd w:val="clear" w:color="auto" w:fill="FFFFFF"/>
        </w:rPr>
        <w:t xml:space="preserve"> energy options. Visit</w:t>
      </w:r>
      <w:r>
        <w:rPr>
          <w:rFonts w:cstheme="minorHAnsi"/>
          <w:color w:val="0D0D0D"/>
          <w:sz w:val="23"/>
          <w:szCs w:val="23"/>
          <w:shd w:val="clear" w:color="auto" w:fill="FFFFFF"/>
        </w:rPr>
        <w:t xml:space="preserve"> their</w:t>
      </w:r>
      <w:r w:rsidRPr="003B1ADA">
        <w:rPr>
          <w:rFonts w:cstheme="minorHAnsi"/>
          <w:color w:val="0D0D0D"/>
          <w:sz w:val="23"/>
          <w:szCs w:val="23"/>
          <w:shd w:val="clear" w:color="auto" w:fill="FFFFFF"/>
        </w:rPr>
        <w:t xml:space="preserve"> Guide to the Inflation Reduction Act for updates to help you take advantage of the clean energy incentives within the bill: </w:t>
      </w:r>
      <w:hyperlink r:id="rId16" w:history="1">
        <w:r w:rsidRPr="003B1ADA">
          <w:rPr>
            <w:rStyle w:val="Hyperlink"/>
            <w:rFonts w:cstheme="minorHAnsi"/>
            <w:sz w:val="23"/>
            <w:szCs w:val="23"/>
            <w:shd w:val="clear" w:color="auto" w:fill="FFFFFF"/>
          </w:rPr>
          <w:t>https://www.cleanenergyresourceteams.org/inflation-reduction-act-what-you-need-know</w:t>
        </w:r>
      </w:hyperlink>
    </w:p>
    <w:p w14:paraId="556D182C" w14:textId="7015683E" w:rsidR="003B1ADA" w:rsidRDefault="003B1ADA" w:rsidP="00E36D15">
      <w:r>
        <w:t>Thank you, this is the end of the Tax Credits and Rebates for Residents presentation.</w:t>
      </w:r>
    </w:p>
    <w:p w14:paraId="0A0D47FB" w14:textId="77777777" w:rsidR="003B1ADA" w:rsidRPr="003B1ADA" w:rsidRDefault="003B1ADA" w:rsidP="003B1ADA">
      <w:pPr>
        <w:rPr>
          <w:rFonts w:cstheme="minorHAnsi"/>
          <w:i/>
          <w:iCs/>
          <w:color w:val="0D0D0D"/>
          <w:shd w:val="clear" w:color="auto" w:fill="FFFFFF"/>
        </w:rPr>
      </w:pPr>
      <w:bookmarkStart w:id="0" w:name="_Hlk134090536"/>
      <w:r w:rsidRPr="003B1ADA">
        <w:rPr>
          <w:rFonts w:cstheme="minorHAnsi"/>
          <w:b/>
          <w:bCs/>
          <w:i/>
          <w:iCs/>
          <w:color w:val="0D0D0D"/>
          <w:shd w:val="clear" w:color="auto" w:fill="FFFFFF"/>
        </w:rPr>
        <w:t>Please note:</w:t>
      </w:r>
      <w:r w:rsidRPr="003B1ADA">
        <w:rPr>
          <w:rFonts w:cstheme="minorHAnsi"/>
          <w:i/>
          <w:iCs/>
          <w:color w:val="0D0D0D"/>
          <w:shd w:val="clear" w:color="auto" w:fill="FFFFFF"/>
        </w:rPr>
        <w:t xml:space="preserve"> We're sharing resources to assist Minnesotans who are seeking information about federal funding opportunities. These resources are based on preliminary information released by the federal government. Program information may change as more guidance is provided by federal and state governments. For specific information on federal funding, please visit the relevant U.S. Government websites and consult with tax professionals regarding tax incentives that apply to you.</w:t>
      </w:r>
    </w:p>
    <w:bookmarkEnd w:id="0"/>
    <w:p w14:paraId="29BE714C" w14:textId="77777777" w:rsidR="003B1ADA" w:rsidRPr="00245F35" w:rsidRDefault="003B1ADA" w:rsidP="00E36D15"/>
    <w:sectPr w:rsidR="003B1ADA" w:rsidRPr="00245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A78F8"/>
    <w:multiLevelType w:val="hybridMultilevel"/>
    <w:tmpl w:val="34201A52"/>
    <w:lvl w:ilvl="0" w:tplc="2DF69B58">
      <w:start w:val="1"/>
      <w:numFmt w:val="bullet"/>
      <w:lvlText w:val="•"/>
      <w:lvlJc w:val="left"/>
      <w:pPr>
        <w:tabs>
          <w:tab w:val="num" w:pos="720"/>
        </w:tabs>
        <w:ind w:left="720" w:hanging="360"/>
      </w:pPr>
      <w:rPr>
        <w:rFonts w:ascii="Arial" w:hAnsi="Arial" w:hint="default"/>
      </w:rPr>
    </w:lvl>
    <w:lvl w:ilvl="1" w:tplc="EF02E2CA" w:tentative="1">
      <w:start w:val="1"/>
      <w:numFmt w:val="bullet"/>
      <w:lvlText w:val="•"/>
      <w:lvlJc w:val="left"/>
      <w:pPr>
        <w:tabs>
          <w:tab w:val="num" w:pos="1440"/>
        </w:tabs>
        <w:ind w:left="1440" w:hanging="360"/>
      </w:pPr>
      <w:rPr>
        <w:rFonts w:ascii="Arial" w:hAnsi="Arial" w:hint="default"/>
      </w:rPr>
    </w:lvl>
    <w:lvl w:ilvl="2" w:tplc="0F1E7436" w:tentative="1">
      <w:start w:val="1"/>
      <w:numFmt w:val="bullet"/>
      <w:lvlText w:val="•"/>
      <w:lvlJc w:val="left"/>
      <w:pPr>
        <w:tabs>
          <w:tab w:val="num" w:pos="2160"/>
        </w:tabs>
        <w:ind w:left="2160" w:hanging="360"/>
      </w:pPr>
      <w:rPr>
        <w:rFonts w:ascii="Arial" w:hAnsi="Arial" w:hint="default"/>
      </w:rPr>
    </w:lvl>
    <w:lvl w:ilvl="3" w:tplc="A1DE2D18" w:tentative="1">
      <w:start w:val="1"/>
      <w:numFmt w:val="bullet"/>
      <w:lvlText w:val="•"/>
      <w:lvlJc w:val="left"/>
      <w:pPr>
        <w:tabs>
          <w:tab w:val="num" w:pos="2880"/>
        </w:tabs>
        <w:ind w:left="2880" w:hanging="360"/>
      </w:pPr>
      <w:rPr>
        <w:rFonts w:ascii="Arial" w:hAnsi="Arial" w:hint="default"/>
      </w:rPr>
    </w:lvl>
    <w:lvl w:ilvl="4" w:tplc="72E6572A" w:tentative="1">
      <w:start w:val="1"/>
      <w:numFmt w:val="bullet"/>
      <w:lvlText w:val="•"/>
      <w:lvlJc w:val="left"/>
      <w:pPr>
        <w:tabs>
          <w:tab w:val="num" w:pos="3600"/>
        </w:tabs>
        <w:ind w:left="3600" w:hanging="360"/>
      </w:pPr>
      <w:rPr>
        <w:rFonts w:ascii="Arial" w:hAnsi="Arial" w:hint="default"/>
      </w:rPr>
    </w:lvl>
    <w:lvl w:ilvl="5" w:tplc="68A04756" w:tentative="1">
      <w:start w:val="1"/>
      <w:numFmt w:val="bullet"/>
      <w:lvlText w:val="•"/>
      <w:lvlJc w:val="left"/>
      <w:pPr>
        <w:tabs>
          <w:tab w:val="num" w:pos="4320"/>
        </w:tabs>
        <w:ind w:left="4320" w:hanging="360"/>
      </w:pPr>
      <w:rPr>
        <w:rFonts w:ascii="Arial" w:hAnsi="Arial" w:hint="default"/>
      </w:rPr>
    </w:lvl>
    <w:lvl w:ilvl="6" w:tplc="3446DB82" w:tentative="1">
      <w:start w:val="1"/>
      <w:numFmt w:val="bullet"/>
      <w:lvlText w:val="•"/>
      <w:lvlJc w:val="left"/>
      <w:pPr>
        <w:tabs>
          <w:tab w:val="num" w:pos="5040"/>
        </w:tabs>
        <w:ind w:left="5040" w:hanging="360"/>
      </w:pPr>
      <w:rPr>
        <w:rFonts w:ascii="Arial" w:hAnsi="Arial" w:hint="default"/>
      </w:rPr>
    </w:lvl>
    <w:lvl w:ilvl="7" w:tplc="B7469266" w:tentative="1">
      <w:start w:val="1"/>
      <w:numFmt w:val="bullet"/>
      <w:lvlText w:val="•"/>
      <w:lvlJc w:val="left"/>
      <w:pPr>
        <w:tabs>
          <w:tab w:val="num" w:pos="5760"/>
        </w:tabs>
        <w:ind w:left="5760" w:hanging="360"/>
      </w:pPr>
      <w:rPr>
        <w:rFonts w:ascii="Arial" w:hAnsi="Arial" w:hint="default"/>
      </w:rPr>
    </w:lvl>
    <w:lvl w:ilvl="8" w:tplc="D2FE07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A7A637C"/>
    <w:multiLevelType w:val="hybridMultilevel"/>
    <w:tmpl w:val="B03A1340"/>
    <w:lvl w:ilvl="0" w:tplc="EBBE74C0">
      <w:start w:val="1"/>
      <w:numFmt w:val="bullet"/>
      <w:lvlText w:val="•"/>
      <w:lvlJc w:val="left"/>
      <w:pPr>
        <w:tabs>
          <w:tab w:val="num" w:pos="720"/>
        </w:tabs>
        <w:ind w:left="720" w:hanging="360"/>
      </w:pPr>
      <w:rPr>
        <w:rFonts w:ascii="Arial" w:hAnsi="Arial" w:hint="default"/>
      </w:rPr>
    </w:lvl>
    <w:lvl w:ilvl="1" w:tplc="6C5EC8E4" w:tentative="1">
      <w:start w:val="1"/>
      <w:numFmt w:val="bullet"/>
      <w:lvlText w:val="•"/>
      <w:lvlJc w:val="left"/>
      <w:pPr>
        <w:tabs>
          <w:tab w:val="num" w:pos="1440"/>
        </w:tabs>
        <w:ind w:left="1440" w:hanging="360"/>
      </w:pPr>
      <w:rPr>
        <w:rFonts w:ascii="Arial" w:hAnsi="Arial" w:hint="default"/>
      </w:rPr>
    </w:lvl>
    <w:lvl w:ilvl="2" w:tplc="69A2D5E6" w:tentative="1">
      <w:start w:val="1"/>
      <w:numFmt w:val="bullet"/>
      <w:lvlText w:val="•"/>
      <w:lvlJc w:val="left"/>
      <w:pPr>
        <w:tabs>
          <w:tab w:val="num" w:pos="2160"/>
        </w:tabs>
        <w:ind w:left="2160" w:hanging="360"/>
      </w:pPr>
      <w:rPr>
        <w:rFonts w:ascii="Arial" w:hAnsi="Arial" w:hint="default"/>
      </w:rPr>
    </w:lvl>
    <w:lvl w:ilvl="3" w:tplc="743EF5EA" w:tentative="1">
      <w:start w:val="1"/>
      <w:numFmt w:val="bullet"/>
      <w:lvlText w:val="•"/>
      <w:lvlJc w:val="left"/>
      <w:pPr>
        <w:tabs>
          <w:tab w:val="num" w:pos="2880"/>
        </w:tabs>
        <w:ind w:left="2880" w:hanging="360"/>
      </w:pPr>
      <w:rPr>
        <w:rFonts w:ascii="Arial" w:hAnsi="Arial" w:hint="default"/>
      </w:rPr>
    </w:lvl>
    <w:lvl w:ilvl="4" w:tplc="C804D7C4" w:tentative="1">
      <w:start w:val="1"/>
      <w:numFmt w:val="bullet"/>
      <w:lvlText w:val="•"/>
      <w:lvlJc w:val="left"/>
      <w:pPr>
        <w:tabs>
          <w:tab w:val="num" w:pos="3600"/>
        </w:tabs>
        <w:ind w:left="3600" w:hanging="360"/>
      </w:pPr>
      <w:rPr>
        <w:rFonts w:ascii="Arial" w:hAnsi="Arial" w:hint="default"/>
      </w:rPr>
    </w:lvl>
    <w:lvl w:ilvl="5" w:tplc="296C5DF8" w:tentative="1">
      <w:start w:val="1"/>
      <w:numFmt w:val="bullet"/>
      <w:lvlText w:val="•"/>
      <w:lvlJc w:val="left"/>
      <w:pPr>
        <w:tabs>
          <w:tab w:val="num" w:pos="4320"/>
        </w:tabs>
        <w:ind w:left="4320" w:hanging="360"/>
      </w:pPr>
      <w:rPr>
        <w:rFonts w:ascii="Arial" w:hAnsi="Arial" w:hint="default"/>
      </w:rPr>
    </w:lvl>
    <w:lvl w:ilvl="6" w:tplc="5E3C7FC0" w:tentative="1">
      <w:start w:val="1"/>
      <w:numFmt w:val="bullet"/>
      <w:lvlText w:val="•"/>
      <w:lvlJc w:val="left"/>
      <w:pPr>
        <w:tabs>
          <w:tab w:val="num" w:pos="5040"/>
        </w:tabs>
        <w:ind w:left="5040" w:hanging="360"/>
      </w:pPr>
      <w:rPr>
        <w:rFonts w:ascii="Arial" w:hAnsi="Arial" w:hint="default"/>
      </w:rPr>
    </w:lvl>
    <w:lvl w:ilvl="7" w:tplc="738E6BD0" w:tentative="1">
      <w:start w:val="1"/>
      <w:numFmt w:val="bullet"/>
      <w:lvlText w:val="•"/>
      <w:lvlJc w:val="left"/>
      <w:pPr>
        <w:tabs>
          <w:tab w:val="num" w:pos="5760"/>
        </w:tabs>
        <w:ind w:left="5760" w:hanging="360"/>
      </w:pPr>
      <w:rPr>
        <w:rFonts w:ascii="Arial" w:hAnsi="Arial" w:hint="default"/>
      </w:rPr>
    </w:lvl>
    <w:lvl w:ilvl="8" w:tplc="A97CA0F0" w:tentative="1">
      <w:start w:val="1"/>
      <w:numFmt w:val="bullet"/>
      <w:lvlText w:val="•"/>
      <w:lvlJc w:val="left"/>
      <w:pPr>
        <w:tabs>
          <w:tab w:val="num" w:pos="6480"/>
        </w:tabs>
        <w:ind w:left="6480" w:hanging="360"/>
      </w:pPr>
      <w:rPr>
        <w:rFonts w:ascii="Arial" w:hAnsi="Arial" w:hint="default"/>
      </w:rPr>
    </w:lvl>
  </w:abstractNum>
  <w:num w:numId="1" w16cid:durableId="2062056304">
    <w:abstractNumId w:val="0"/>
  </w:num>
  <w:num w:numId="2" w16cid:durableId="1199465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6B"/>
    <w:rsid w:val="00245F35"/>
    <w:rsid w:val="002A27C0"/>
    <w:rsid w:val="002A5688"/>
    <w:rsid w:val="003B1ADA"/>
    <w:rsid w:val="003E0AA1"/>
    <w:rsid w:val="004F3917"/>
    <w:rsid w:val="006549F5"/>
    <w:rsid w:val="006608E9"/>
    <w:rsid w:val="006700EC"/>
    <w:rsid w:val="006F6A4F"/>
    <w:rsid w:val="007B381E"/>
    <w:rsid w:val="008C0E0B"/>
    <w:rsid w:val="00AA62D9"/>
    <w:rsid w:val="00AB326B"/>
    <w:rsid w:val="00AB64DE"/>
    <w:rsid w:val="00AE75CE"/>
    <w:rsid w:val="00B54591"/>
    <w:rsid w:val="00BC2645"/>
    <w:rsid w:val="00C976A1"/>
    <w:rsid w:val="00CB180E"/>
    <w:rsid w:val="00DA089B"/>
    <w:rsid w:val="00DF439F"/>
    <w:rsid w:val="00E3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9335"/>
  <w15:chartTrackingRefBased/>
  <w15:docId w15:val="{7B664851-D057-4D11-9C17-E2572236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7C0"/>
    <w:rPr>
      <w:color w:val="0563C1" w:themeColor="hyperlink"/>
      <w:u w:val="single"/>
    </w:rPr>
  </w:style>
  <w:style w:type="character" w:styleId="UnresolvedMention">
    <w:name w:val="Unresolved Mention"/>
    <w:basedOn w:val="DefaultParagraphFont"/>
    <w:uiPriority w:val="99"/>
    <w:semiHidden/>
    <w:unhideWhenUsed/>
    <w:rsid w:val="002A2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flation" TargetMode="External"/><Relationship Id="rId13" Type="http://schemas.openxmlformats.org/officeDocument/2006/relationships/hyperlink" Target="https://en.wikipedia.org/wiki/Joe_Bid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Law_of_the_United_States" TargetMode="External"/><Relationship Id="rId12" Type="http://schemas.openxmlformats.org/officeDocument/2006/relationships/hyperlink" Target="https://en.wikipedia.org/wiki/117th_United_States_Congr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leanenergyresourceteams.org/inflation-reduction-act-what-you-need-know" TargetMode="External"/><Relationship Id="rId1" Type="http://schemas.openxmlformats.org/officeDocument/2006/relationships/numbering" Target="numbering.xml"/><Relationship Id="rId6" Type="http://schemas.openxmlformats.org/officeDocument/2006/relationships/hyperlink" Target="https://en.wikipedia.org/wiki/Greenhouse_gas_emissions_by_the_United_States" TargetMode="External"/><Relationship Id="rId11" Type="http://schemas.openxmlformats.org/officeDocument/2006/relationships/hyperlink" Target="https://en.wikipedia.org/wiki/Clean_energy" TargetMode="External"/><Relationship Id="rId5" Type="http://schemas.openxmlformats.org/officeDocument/2006/relationships/hyperlink" Target="https://en.wikipedia.org/wiki/Climate_change_policy_of_the_United_States" TargetMode="External"/><Relationship Id="rId15" Type="http://schemas.openxmlformats.org/officeDocument/2006/relationships/hyperlink" Target="https://en.wikipedia.org/wiki/Affordable_Care_Act" TargetMode="External"/><Relationship Id="rId10" Type="http://schemas.openxmlformats.org/officeDocument/2006/relationships/hyperlink" Target="https://en.wikipedia.org/wiki/Prescription_drug_prices_in_the_United_States" TargetMode="External"/><Relationship Id="rId4" Type="http://schemas.openxmlformats.org/officeDocument/2006/relationships/webSettings" Target="webSettings.xml"/><Relationship Id="rId9" Type="http://schemas.openxmlformats.org/officeDocument/2006/relationships/hyperlink" Target="https://en.wikipedia.org/wiki/Deficit_reduction_in_the_United_States" TargetMode="External"/><Relationship Id="rId14" Type="http://schemas.openxmlformats.org/officeDocument/2006/relationships/hyperlink" Target="https://en.wikipedia.org/wiki/Energy_in_the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Shaylyn M Bernhardt</dc:creator>
  <cp:keywords/>
  <dc:description/>
  <cp:lastModifiedBy>Shaylyn M Bernhardt</cp:lastModifiedBy>
  <cp:revision>4</cp:revision>
  <dcterms:created xsi:type="dcterms:W3CDTF">2023-05-03T21:25:00Z</dcterms:created>
  <dcterms:modified xsi:type="dcterms:W3CDTF">2023-05-04T16:16:00Z</dcterms:modified>
</cp:coreProperties>
</file>